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二连浩特市事业单位登记管理局关于20</w:t>
      </w:r>
      <w:r>
        <w:rPr>
          <w:rFonts w:hint="eastAsia"/>
          <w:sz w:val="44"/>
          <w:szCs w:val="44"/>
          <w:lang w:val="en-US" w:eastAsia="zh-CN"/>
        </w:rPr>
        <w:t>24</w:t>
      </w:r>
      <w:r>
        <w:rPr>
          <w:rFonts w:hint="eastAsia"/>
          <w:sz w:val="44"/>
          <w:szCs w:val="44"/>
        </w:rPr>
        <w:t>年事业单位“双随机、一公开”抽查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结果公示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事业单位法人事中事后监管工作，规范行政执法行为，全面推进监督检查随机抽查机制，根据中央编办《事业单位法人公示信息抽查办法（试行）》（《中央编办发[2015]131号》）和《关于加强和创新事业单位法人登记监管工作的通知》（中央编办发[2016]81号）精神，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事业单位登记管理局从10月底开始在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全市范围内开展2024年度事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业单位法人 “双随机、一公开”监管抽查工作。共抽取执法检查人员3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名，按照10%的比例抽取8家事业单位（二连浩特市发展改革服务中心、二连浩特市格日勒敖都苏木综合行政执法队、二连浩特市土地储备中心、二连浩特市福利彩票销售服务中心、二连浩特市疾病预防控制中心、二连浩特市环境卫生服务中心、二连浩特市人民政府驻呼和浩特联络处、二连浩特市人社局综合服务保障中心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现将实地核查结果公示如下：（附后）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3720" w:firstLineChars="1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3720" w:firstLineChars="1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二连浩特市事业单位登记管理局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 w:firstLine="4650" w:firstLineChars="15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2024年11月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eastAsia="zh-CN" w:bidi="ar"/>
        </w:rPr>
        <w:t>26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781" w:tblpY="1482"/>
        <w:tblOverlap w:val="never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二连浩特市发展改革服务中心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2024年11月04日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5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5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1、公章、财务章名称与核准登记的名称一致；2、法人证书正副本无涂改、出租、出借行为；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3、事业单位法人证书正本未悬挂。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5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现场整改，将事业单位法人证书正本悬挂至醒目位置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681" w:tblpY="1467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二连浩特市格日勒敖都苏木综合行政执法队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2024年11月06日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1、法人证书无涂改、出租、出借行为，悬挂于墙上；2、公章、财务章名称与核准登记的名称一致；3、无捐赠、资助情况。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581" w:tblpY="1489"/>
        <w:tblOverlap w:val="never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二连浩特市土地储备中心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2024年11月04日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1、设立登记资料完善；2、正确使用公章，财务章，名称与核准登记的名称一致；3、法人证书正副本无涂改、出租、出借行为，并正确悬挂。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643" w:tblpY="1440"/>
        <w:tblOverlap w:val="never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二连浩特市福利彩票销售服务中心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2024年11月05日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1、公章、财务章使用规范，名称与核准登记的名称一致；2、能正确使用法人证书正、副本，无涂改、出租、出借行为，正确悬挂于墙上。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2024年11月05日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1、法人证书正、副本无涂改、出租、出借，正确悬挂于墙上 ；2、公章、财务章使用规范，名称与核准登记的名称一致；3、无捐赠、资助情况。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643" w:tblpY="1440"/>
        <w:tblOverlap w:val="never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二连浩特市环境卫生服务中心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2024年11月06日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1、能正确使用证书、公章、财务章，证书无涂改、出租、出借情况；2、无捐赠、资助情况；3、能按照核准登记的宗旨和业务范围对外开展业务活动。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二连浩特市人民政府驻呼和浩特联络处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2024年10月31日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1、公章、财务章正确使用，公章名称与核准登记的名称一致；2、法人证书悬挂于明显位置；3、按时限报送年度报告。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13"/>
          <w:szCs w:val="13"/>
          <w:shd w:val="clear" w:color="auto" w:fill="FFFFFF"/>
          <w:lang w:val="en-US" w:eastAsia="zh-CN" w:bidi="ar"/>
        </w:rPr>
      </w:pPr>
    </w:p>
    <w:tbl>
      <w:tblPr>
        <w:tblStyle w:val="3"/>
        <w:tblpPr w:leftFromText="181" w:rightFromText="181" w:vertAnchor="page" w:horzAnchor="page" w:tblpX="1643" w:tblpY="1440"/>
        <w:tblOverlap w:val="never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（第一名称）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二连浩特市人社局综合服务保障中心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抽查人员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任燕、王伟星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回执情况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被抽查单位按规定时间提交回执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实地核查时间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2024年11月06日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抽查方式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抽查内容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年度报告、登记事项、法人证书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是否公示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抽查过程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利用事业单位网上登记系统随机抽取事业单位和执法人员。2、向被抽查单位送达《事业单位法人公示信息抽查通知书》。3、执法人员依据抽查事项清单，对事业单位登记事项、年度报告和法人证书进行实地核查。4、现场填写《事业单位法人公示信息实地核查记录》，公布核查结果，并由事业单位法定代表人或委托代理人签字和单位盖章予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抽查结果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抽查情况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1、证书无涂改、出租、出借情况；2、公章、财务章名称与核准登记的名称一致；3、无捐赠、资助情况。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公示内容</w:t>
            </w:r>
          </w:p>
        </w:tc>
        <w:tc>
          <w:tcPr>
            <w:tcW w:w="6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1、回执单。2、《事业单位法人公示信息实地核查记录》。3、抽查过程、抽查结果。4、全过程留痕照片。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发现问题及处理建议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DdlZTUwZGY1ZmEzZWZlNDVmN2ZmOWEzZDA5ZjEifQ=="/>
  </w:docVars>
  <w:rsids>
    <w:rsidRoot w:val="027D22CC"/>
    <w:rsid w:val="027D22CC"/>
    <w:rsid w:val="500E320A"/>
    <w:rsid w:val="71A1025C"/>
    <w:rsid w:val="755A0C84"/>
    <w:rsid w:val="7F3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3558</Words>
  <Characters>3627</Characters>
  <Lines>0</Lines>
  <Paragraphs>0</Paragraphs>
  <TotalTime>6</TotalTime>
  <ScaleCrop>false</ScaleCrop>
  <LinksUpToDate>false</LinksUpToDate>
  <CharactersWithSpaces>3630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2024-11-29T01:58:00Z</dcterms:created>
  <dc:creator>Administrator</dc:creator>
  <cp:lastModifiedBy>浮屠繁华</cp:lastModifiedBy>
  <dcterms:modified xsi:type="dcterms:W3CDTF">2024-12-05T01:56:04Z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1156AB45E1AF4C09A602868B28CE36CE_13</vt:lpwstr>
  </property>
</Properties>
</file>